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F" w:rsidRDefault="00FD7CAF" w:rsidP="00FD7CAF">
      <w:pPr>
        <w:spacing w:after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Приложение № </w:t>
      </w:r>
      <w:r>
        <w:rPr>
          <w:rFonts w:ascii="Times New Roman" w:hAnsi="Times New Roman"/>
          <w:color w:val="000000"/>
          <w:sz w:val="26"/>
        </w:rPr>
        <w:t>3</w:t>
      </w:r>
    </w:p>
    <w:p w:rsidR="00FD7CAF" w:rsidRDefault="00FD7CAF" w:rsidP="00FD7CA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 приказу от</w:t>
      </w:r>
      <w:r>
        <w:rPr>
          <w:rFonts w:ascii="Times New Roman" w:hAnsi="Times New Roman"/>
          <w:color w:val="000000"/>
          <w:sz w:val="26"/>
        </w:rPr>
        <w:t xml:space="preserve"> 14</w:t>
      </w:r>
      <w:r>
        <w:rPr>
          <w:rFonts w:ascii="Times New Roman" w:hAnsi="Times New Roman"/>
          <w:color w:val="000000"/>
          <w:sz w:val="26"/>
        </w:rPr>
        <w:t>.03.202</w:t>
      </w: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color w:val="000000"/>
          <w:sz w:val="26"/>
        </w:rPr>
        <w:t xml:space="preserve"> №</w:t>
      </w:r>
      <w:r>
        <w:rPr>
          <w:rFonts w:ascii="Times New Roman" w:hAnsi="Times New Roman"/>
          <w:color w:val="000000"/>
          <w:sz w:val="26"/>
        </w:rPr>
        <w:t xml:space="preserve"> 49</w:t>
      </w:r>
      <w:bookmarkStart w:id="0" w:name="_GoBack"/>
      <w:bookmarkEnd w:id="0"/>
      <w:r>
        <w:rPr>
          <w:rFonts w:ascii="Times New Roman" w:hAnsi="Times New Roman"/>
          <w:color w:val="000000"/>
          <w:sz w:val="26"/>
        </w:rPr>
        <w:t xml:space="preserve"> 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«Повышение безопасности дорожного движения в Калужской области»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«Развитие дорожного хозяйства Калужской области»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2021 году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C4496C" w:rsidRDefault="00C4496C" w:rsidP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подпрограммы - «Повышение безопасности дорожного движения в Калужской области» государственной программы Калужской области - «Развитие дорожного хозяйства Калужской области».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«Общесистемные меры развития дорожного хозяйства»;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2. «Безопасность дорожного движения».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Сокращение смертности от дорожно-транспортных происшествий к 2024 году на 18,5% по сравнению с 2017 годом.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C4496C" w:rsidRDefault="00C4496C" w:rsidP="003D0630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Предотвращение дорожно-транспортных происшествий, вероятность гибели людей в которых наиболее высока;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Создание условий для повышения безопасности участников дорожного движения.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Результаты, достигнутые за отчетный период</w:t>
      </w:r>
    </w:p>
    <w:p w:rsidR="00C4496C" w:rsidRDefault="00C4496C" w:rsidP="00EF67D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2021 году:</w:t>
      </w:r>
    </w:p>
    <w:p w:rsidR="00C4496C" w:rsidRPr="00B6347E" w:rsidRDefault="00C4496C" w:rsidP="00EF67DC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bCs/>
          <w:sz w:val="26"/>
          <w:szCs w:val="26"/>
        </w:rPr>
      </w:pPr>
      <w:r w:rsidRPr="00B6347E">
        <w:rPr>
          <w:rFonts w:ascii="Times New Roman" w:hAnsi="Times New Roman"/>
          <w:bCs/>
          <w:sz w:val="26"/>
          <w:szCs w:val="26"/>
        </w:rPr>
        <w:t>В целях повышения безопасности дорожного движения в Калужской области:</w:t>
      </w:r>
    </w:p>
    <w:p w:rsidR="00C4496C" w:rsidRPr="00B6347E" w:rsidRDefault="00C4496C" w:rsidP="00EF67DC">
      <w:pPr>
        <w:pStyle w:val="a3"/>
        <w:numPr>
          <w:ilvl w:val="0"/>
          <w:numId w:val="1"/>
        </w:numPr>
        <w:tabs>
          <w:tab w:val="num" w:pos="0"/>
          <w:tab w:val="left" w:pos="120"/>
          <w:tab w:val="left" w:pos="1162"/>
        </w:tabs>
        <w:ind w:left="0" w:firstLine="360"/>
        <w:rPr>
          <w:bCs/>
          <w:szCs w:val="26"/>
        </w:rPr>
      </w:pPr>
      <w:r w:rsidRPr="00B6347E">
        <w:rPr>
          <w:bCs/>
          <w:szCs w:val="26"/>
        </w:rPr>
        <w:t>приобретено  10 стационарных комплексов для фиксации нарушений</w:t>
      </w:r>
      <w:r w:rsidRPr="002A1772">
        <w:rPr>
          <w:bCs/>
          <w:color w:val="0070C0"/>
          <w:szCs w:val="26"/>
        </w:rPr>
        <w:t xml:space="preserve"> </w:t>
      </w:r>
      <w:r w:rsidRPr="00701B83">
        <w:rPr>
          <w:bCs/>
          <w:szCs w:val="26"/>
        </w:rPr>
        <w:t>скоростного режима</w:t>
      </w:r>
      <w:r>
        <w:rPr>
          <w:bCs/>
          <w:szCs w:val="26"/>
        </w:rPr>
        <w:t>,</w:t>
      </w:r>
      <w:r w:rsidRPr="00701B83">
        <w:rPr>
          <w:bCs/>
          <w:szCs w:val="26"/>
        </w:rPr>
        <w:t xml:space="preserve"> </w:t>
      </w:r>
      <w:r w:rsidRPr="0003693D">
        <w:rPr>
          <w:bCs/>
          <w:szCs w:val="26"/>
        </w:rPr>
        <w:t xml:space="preserve">правил </w:t>
      </w:r>
      <w:r>
        <w:rPr>
          <w:bCs/>
          <w:szCs w:val="26"/>
        </w:rPr>
        <w:t xml:space="preserve">движения по </w:t>
      </w:r>
      <w:r w:rsidRPr="0003693D">
        <w:rPr>
          <w:bCs/>
          <w:szCs w:val="26"/>
        </w:rPr>
        <w:t>перекрестк</w:t>
      </w:r>
      <w:r>
        <w:rPr>
          <w:bCs/>
          <w:szCs w:val="26"/>
        </w:rPr>
        <w:t>у и пешеходному переходу</w:t>
      </w:r>
      <w:r w:rsidRPr="0003693D">
        <w:rPr>
          <w:bCs/>
          <w:szCs w:val="26"/>
        </w:rPr>
        <w:t xml:space="preserve"> и </w:t>
      </w:r>
      <w:r w:rsidRPr="00B6347E">
        <w:rPr>
          <w:bCs/>
          <w:szCs w:val="26"/>
        </w:rPr>
        <w:t>2 мобильных комплекс</w:t>
      </w:r>
      <w:r>
        <w:rPr>
          <w:bCs/>
          <w:szCs w:val="26"/>
        </w:rPr>
        <w:t>а</w:t>
      </w:r>
      <w:r w:rsidRPr="00B6347E">
        <w:rPr>
          <w:bCs/>
          <w:szCs w:val="26"/>
        </w:rPr>
        <w:t xml:space="preserve"> на базе автомобиля. Выполнение мероприятия направлено на решение задачи по развитию, совместно с Управлением ГИБДД по Калужской области, бесперебойного функционирования единой автоматизированной системы фот</w:t>
      </w:r>
      <w:proofErr w:type="gramStart"/>
      <w:r w:rsidRPr="00B6347E">
        <w:rPr>
          <w:bCs/>
          <w:szCs w:val="26"/>
        </w:rPr>
        <w:t>о-</w:t>
      </w:r>
      <w:proofErr w:type="gramEnd"/>
      <w:r w:rsidRPr="00B6347E">
        <w:rPr>
          <w:bCs/>
          <w:szCs w:val="26"/>
        </w:rPr>
        <w:t xml:space="preserve"> </w:t>
      </w:r>
      <w:proofErr w:type="spellStart"/>
      <w:r w:rsidRPr="00B6347E">
        <w:rPr>
          <w:bCs/>
          <w:szCs w:val="26"/>
        </w:rPr>
        <w:t>видеофиксации</w:t>
      </w:r>
      <w:proofErr w:type="spellEnd"/>
      <w:r w:rsidRPr="00B6347E">
        <w:rPr>
          <w:bCs/>
          <w:szCs w:val="26"/>
        </w:rPr>
        <w:t xml:space="preserve"> нарушений Правил дорожного движения;</w:t>
      </w:r>
    </w:p>
    <w:p w:rsidR="00C4496C" w:rsidRPr="00B6347E" w:rsidRDefault="00C4496C" w:rsidP="00EF67DC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B6347E">
        <w:rPr>
          <w:bCs/>
          <w:szCs w:val="26"/>
        </w:rPr>
        <w:t>обустроено искусственным электроосвещением 41,7 км автодорог</w:t>
      </w:r>
      <w:r w:rsidRPr="002A1772">
        <w:rPr>
          <w:bCs/>
          <w:color w:val="0070C0"/>
          <w:szCs w:val="26"/>
        </w:rPr>
        <w:t xml:space="preserve">, </w:t>
      </w:r>
      <w:r w:rsidRPr="00B6347E">
        <w:rPr>
          <w:bCs/>
          <w:szCs w:val="26"/>
        </w:rPr>
        <w:t>проходящих по  территориям населенных пунктов, в том числе в местах концентрации дорожно-транспортных происшествий (далее – ДТП);</w:t>
      </w:r>
      <w:r w:rsidRPr="00B6347E">
        <w:rPr>
          <w:bCs/>
          <w:szCs w:val="26"/>
        </w:rPr>
        <w:tab/>
      </w:r>
    </w:p>
    <w:p w:rsidR="00C4496C" w:rsidRPr="00EF67DC" w:rsidRDefault="00C4496C" w:rsidP="00EF67DC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03693D">
        <w:rPr>
          <w:bCs/>
          <w:szCs w:val="26"/>
        </w:rPr>
        <w:t xml:space="preserve">установлено и заменено 2848 </w:t>
      </w:r>
      <w:proofErr w:type="spellStart"/>
      <w:r w:rsidRPr="0003693D">
        <w:rPr>
          <w:bCs/>
          <w:szCs w:val="26"/>
        </w:rPr>
        <w:t>пог</w:t>
      </w:r>
      <w:proofErr w:type="gramStart"/>
      <w:r w:rsidRPr="0003693D">
        <w:rPr>
          <w:bCs/>
          <w:szCs w:val="26"/>
        </w:rPr>
        <w:t>.м</w:t>
      </w:r>
      <w:proofErr w:type="spellEnd"/>
      <w:proofErr w:type="gramEnd"/>
      <w:r w:rsidRPr="0003693D">
        <w:rPr>
          <w:bCs/>
          <w:szCs w:val="26"/>
        </w:rPr>
        <w:t xml:space="preserve"> барьерных ограждений, </w:t>
      </w:r>
      <w:r>
        <w:rPr>
          <w:bCs/>
          <w:szCs w:val="26"/>
        </w:rPr>
        <w:t>622</w:t>
      </w:r>
      <w:r w:rsidRPr="0003693D">
        <w:rPr>
          <w:bCs/>
          <w:szCs w:val="26"/>
        </w:rPr>
        <w:t xml:space="preserve"> шт. дорожных знаков</w:t>
      </w:r>
      <w:r>
        <w:rPr>
          <w:bCs/>
          <w:szCs w:val="26"/>
        </w:rPr>
        <w:t xml:space="preserve"> и </w:t>
      </w:r>
      <w:r w:rsidRPr="00EF67DC">
        <w:rPr>
          <w:bCs/>
          <w:szCs w:val="26"/>
        </w:rPr>
        <w:t>знаков маршрутного ориентирования, 9 шт. проекционных пешеходных переходов;</w:t>
      </w:r>
    </w:p>
    <w:p w:rsidR="00C4496C" w:rsidRDefault="00C4496C" w:rsidP="00EF67DC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EF67DC">
        <w:rPr>
          <w:bCs/>
          <w:szCs w:val="26"/>
        </w:rPr>
        <w:t>нанесено на 601 тыс. кв. м горизонтальной дорожной разметки на 1686 км автодорог;</w:t>
      </w:r>
    </w:p>
    <w:p w:rsidR="00C4496C" w:rsidRPr="00EF67DC" w:rsidRDefault="00C4496C" w:rsidP="00EF67DC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proofErr w:type="gramStart"/>
      <w:r w:rsidRPr="00EF67DC">
        <w:rPr>
          <w:bCs/>
          <w:szCs w:val="26"/>
        </w:rPr>
        <w:t>це</w:t>
      </w:r>
      <w:r w:rsidRPr="00EF67DC">
        <w:rPr>
          <w:szCs w:val="26"/>
        </w:rPr>
        <w:t xml:space="preserve">нтром по формированию основ безопасного поведения обучающихся и учебно-методическим центром «Лаборатория безопасности», созданными на базе ГБУ ДО КО «ОЦДОД </w:t>
      </w:r>
      <w:proofErr w:type="spellStart"/>
      <w:r w:rsidRPr="00EF67DC">
        <w:rPr>
          <w:szCs w:val="26"/>
        </w:rPr>
        <w:t>им.Ю.А.Гагарина</w:t>
      </w:r>
      <w:proofErr w:type="spellEnd"/>
      <w:r w:rsidRPr="00EF67DC">
        <w:rPr>
          <w:szCs w:val="26"/>
        </w:rPr>
        <w:t xml:space="preserve">», </w:t>
      </w:r>
      <w:r w:rsidRPr="00EF67DC">
        <w:rPr>
          <w:rFonts w:eastAsia="Times New Roman"/>
          <w:szCs w:val="26"/>
        </w:rPr>
        <w:t xml:space="preserve">проведена  </w:t>
      </w:r>
      <w:r w:rsidRPr="00EF67DC">
        <w:rPr>
          <w:szCs w:val="26"/>
        </w:rPr>
        <w:t xml:space="preserve">просветительская и образовательная деятельность, </w:t>
      </w:r>
      <w:r w:rsidRPr="00EF67DC">
        <w:rPr>
          <w:rFonts w:eastAsia="Times New Roman"/>
          <w:szCs w:val="26"/>
        </w:rPr>
        <w:t xml:space="preserve"> </w:t>
      </w:r>
      <w:r w:rsidRPr="00EF67DC">
        <w:rPr>
          <w:szCs w:val="26"/>
        </w:rPr>
        <w:t xml:space="preserve">массовые мероприятий, конкурсы, </w:t>
      </w:r>
      <w:r w:rsidRPr="00EF67DC">
        <w:rPr>
          <w:rFonts w:eastAsia="Times New Roman"/>
          <w:szCs w:val="26"/>
        </w:rPr>
        <w:t xml:space="preserve"> </w:t>
      </w:r>
      <w:r w:rsidRPr="00EF67DC">
        <w:rPr>
          <w:szCs w:val="26"/>
        </w:rPr>
        <w:t>работа с родителями, направленные на повышение безопасности участников дорожного движения.</w:t>
      </w:r>
      <w:proofErr w:type="gramEnd"/>
      <w:r w:rsidRPr="00EF67DC">
        <w:rPr>
          <w:szCs w:val="26"/>
        </w:rPr>
        <w:t xml:space="preserve"> В мероприятиях приняли участи</w:t>
      </w:r>
      <w:r>
        <w:rPr>
          <w:szCs w:val="26"/>
        </w:rPr>
        <w:t>е</w:t>
      </w:r>
      <w:r w:rsidRPr="00EF67DC">
        <w:rPr>
          <w:szCs w:val="26"/>
        </w:rPr>
        <w:t xml:space="preserve"> </w:t>
      </w:r>
      <w:r w:rsidRPr="00EF67DC">
        <w:rPr>
          <w:rFonts w:eastAsia="Times New Roman"/>
          <w:szCs w:val="26"/>
        </w:rPr>
        <w:t xml:space="preserve">68,3 </w:t>
      </w:r>
      <w:proofErr w:type="spellStart"/>
      <w:r w:rsidRPr="00EF67DC">
        <w:rPr>
          <w:rFonts w:eastAsia="Times New Roman"/>
          <w:szCs w:val="26"/>
        </w:rPr>
        <w:t>тыс.человек</w:t>
      </w:r>
      <w:proofErr w:type="spellEnd"/>
      <w:r w:rsidRPr="00EF67DC">
        <w:rPr>
          <w:rFonts w:eastAsia="Times New Roman"/>
          <w:szCs w:val="26"/>
        </w:rPr>
        <w:t xml:space="preserve"> (дети, родители, педагоги, общественность).</w:t>
      </w:r>
    </w:p>
    <w:p w:rsidR="00C4496C" w:rsidRPr="00D76B08" w:rsidRDefault="00C4496C" w:rsidP="00EF67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6"/>
          <w:szCs w:val="26"/>
        </w:rPr>
      </w:pPr>
      <w:r w:rsidRPr="00D76B08">
        <w:rPr>
          <w:rFonts w:ascii="Times New Roman" w:eastAsia="Times New Roman" w:hAnsi="Times New Roman"/>
          <w:sz w:val="26"/>
          <w:szCs w:val="26"/>
        </w:rPr>
        <w:t>Организовано и проведено 2459 мероприятий, направленных на вовлечение несовершеннолетних в изучение основ безопасного поведения на дорогах, в том числе с использованием онлайн-формата, в которых приняло участие 87211 обучающихся из образовательных организаций Калужской области.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F67DC">
        <w:rPr>
          <w:rFonts w:ascii="Times New Roman" w:eastAsia="Times New Roman" w:hAnsi="Times New Roman"/>
          <w:sz w:val="26"/>
          <w:szCs w:val="26"/>
        </w:rPr>
        <w:t>Обучено 1596 детей от 5 до 16 лет.</w:t>
      </w:r>
    </w:p>
    <w:p w:rsidR="00C4496C" w:rsidRPr="00EF67DC" w:rsidRDefault="00C4496C" w:rsidP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F67DC">
        <w:rPr>
          <w:rFonts w:ascii="Times New Roman" w:eastAsia="Times New Roman" w:hAnsi="Times New Roman"/>
          <w:sz w:val="26"/>
          <w:szCs w:val="26"/>
        </w:rPr>
        <w:t>Проведено:</w:t>
      </w:r>
    </w:p>
    <w:p w:rsidR="00C4496C" w:rsidRPr="00EF67DC" w:rsidRDefault="00C4496C" w:rsidP="00EF6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EF67DC">
        <w:rPr>
          <w:rFonts w:ascii="Times New Roman" w:eastAsia="Times New Roman" w:hAnsi="Times New Roman"/>
          <w:sz w:val="26"/>
          <w:szCs w:val="26"/>
        </w:rPr>
        <w:t>3753 родительских собраний по вопросам безопасности дорожного движения;</w:t>
      </w:r>
    </w:p>
    <w:p w:rsidR="00C4496C" w:rsidRPr="00EF67DC" w:rsidRDefault="00C4496C" w:rsidP="00EF6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</w:t>
      </w:r>
      <w:r w:rsidRPr="00EF67DC">
        <w:rPr>
          <w:rFonts w:ascii="Times New Roman" w:eastAsia="Times New Roman" w:hAnsi="Times New Roman"/>
          <w:sz w:val="26"/>
          <w:szCs w:val="26"/>
        </w:rPr>
        <w:t xml:space="preserve">4724 выходов родительской общественности для осуществления </w:t>
      </w:r>
      <w:proofErr w:type="gramStart"/>
      <w:r w:rsidRPr="00EF67DC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EF67DC">
        <w:rPr>
          <w:rFonts w:ascii="Times New Roman" w:eastAsia="Times New Roman" w:hAnsi="Times New Roman"/>
          <w:sz w:val="26"/>
          <w:szCs w:val="26"/>
        </w:rPr>
        <w:t xml:space="preserve"> соблюдением правил дорожного движения;</w:t>
      </w:r>
    </w:p>
    <w:p w:rsidR="00C4496C" w:rsidRPr="00EF67DC" w:rsidRDefault="00C4496C" w:rsidP="00EF6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EF67DC">
        <w:rPr>
          <w:rFonts w:ascii="Times New Roman" w:eastAsia="Times New Roman" w:hAnsi="Times New Roman"/>
          <w:sz w:val="26"/>
          <w:szCs w:val="26"/>
        </w:rPr>
        <w:t>443 мероприятия по вопросу использования детских удерживающих устройств;</w:t>
      </w:r>
    </w:p>
    <w:p w:rsidR="00C4496C" w:rsidRPr="00EF67DC" w:rsidRDefault="00C4496C" w:rsidP="00EF6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EF67DC">
        <w:rPr>
          <w:rFonts w:ascii="Times New Roman" w:eastAsia="Times New Roman" w:hAnsi="Times New Roman"/>
          <w:sz w:val="26"/>
          <w:szCs w:val="26"/>
        </w:rPr>
        <w:t>832 мероприяти</w:t>
      </w:r>
      <w:r>
        <w:rPr>
          <w:rFonts w:ascii="Times New Roman" w:eastAsia="Times New Roman" w:hAnsi="Times New Roman"/>
          <w:sz w:val="26"/>
          <w:szCs w:val="26"/>
        </w:rPr>
        <w:t xml:space="preserve">я </w:t>
      </w:r>
      <w:r w:rsidRPr="00EF67DC">
        <w:rPr>
          <w:rFonts w:ascii="Times New Roman" w:eastAsia="Times New Roman" w:hAnsi="Times New Roman"/>
          <w:sz w:val="26"/>
          <w:szCs w:val="26"/>
        </w:rPr>
        <w:t xml:space="preserve">с родителями по использованию </w:t>
      </w:r>
      <w:proofErr w:type="spellStart"/>
      <w:r w:rsidRPr="00EF67DC">
        <w:rPr>
          <w:rFonts w:ascii="Times New Roman" w:eastAsia="Times New Roman" w:hAnsi="Times New Roman"/>
          <w:sz w:val="26"/>
          <w:szCs w:val="26"/>
        </w:rPr>
        <w:t>световозвращающих</w:t>
      </w:r>
      <w:proofErr w:type="spellEnd"/>
      <w:r w:rsidRPr="00EF67DC">
        <w:rPr>
          <w:rFonts w:ascii="Times New Roman" w:eastAsia="Times New Roman" w:hAnsi="Times New Roman"/>
          <w:sz w:val="26"/>
          <w:szCs w:val="26"/>
        </w:rPr>
        <w:t xml:space="preserve"> элементов;</w:t>
      </w:r>
    </w:p>
    <w:p w:rsidR="00C4496C" w:rsidRPr="00EF67DC" w:rsidRDefault="00C4496C" w:rsidP="00EF6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EF67DC">
        <w:rPr>
          <w:rFonts w:ascii="Times New Roman" w:eastAsia="Times New Roman" w:hAnsi="Times New Roman"/>
          <w:sz w:val="26"/>
          <w:szCs w:val="26"/>
        </w:rPr>
        <w:t>705 мероприятий по актуализации знаний безопасного маршрута передвижения детей на улично-дорожной сети, расположенной вблизи образовательных организаций.</w:t>
      </w:r>
    </w:p>
    <w:p w:rsidR="00C4496C" w:rsidRPr="00100AC6" w:rsidRDefault="00C4496C" w:rsidP="00D76B0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100AC6">
        <w:rPr>
          <w:rFonts w:ascii="Times New Roman" w:eastAsia="Times New Roman" w:hAnsi="Times New Roman"/>
          <w:sz w:val="26"/>
          <w:szCs w:val="26"/>
        </w:rPr>
        <w:t xml:space="preserve">Для детей и родителей проведено 785 занятий, посвященных изучению правил дорожного движения для велосипедистов, безопасного применения </w:t>
      </w:r>
      <w:proofErr w:type="spellStart"/>
      <w:r w:rsidRPr="00100AC6">
        <w:rPr>
          <w:rFonts w:ascii="Times New Roman" w:eastAsia="Times New Roman" w:hAnsi="Times New Roman"/>
          <w:sz w:val="26"/>
          <w:szCs w:val="26"/>
        </w:rPr>
        <w:t>гироскутеров</w:t>
      </w:r>
      <w:proofErr w:type="spellEnd"/>
      <w:r w:rsidRPr="00100AC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100AC6">
        <w:rPr>
          <w:rFonts w:ascii="Times New Roman" w:eastAsia="Times New Roman" w:hAnsi="Times New Roman"/>
          <w:sz w:val="26"/>
          <w:szCs w:val="26"/>
        </w:rPr>
        <w:t>сигвеев</w:t>
      </w:r>
      <w:proofErr w:type="spellEnd"/>
      <w:r w:rsidRPr="00100AC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100AC6">
        <w:rPr>
          <w:rFonts w:ascii="Times New Roman" w:eastAsia="Times New Roman" w:hAnsi="Times New Roman"/>
          <w:sz w:val="26"/>
          <w:szCs w:val="26"/>
        </w:rPr>
        <w:t>моноколес</w:t>
      </w:r>
      <w:proofErr w:type="spellEnd"/>
      <w:r w:rsidRPr="00100AC6">
        <w:rPr>
          <w:rFonts w:ascii="Times New Roman" w:eastAsia="Times New Roman" w:hAnsi="Times New Roman"/>
          <w:sz w:val="26"/>
          <w:szCs w:val="26"/>
        </w:rPr>
        <w:t xml:space="preserve"> и иных средств индивидуальной мобильности.</w:t>
      </w:r>
    </w:p>
    <w:p w:rsidR="00C4496C" w:rsidRDefault="00C4496C" w:rsidP="00EF67D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0AC6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Организованно награждение победителей и призеров регионального этапа Всероссийского конкурса «Безопасная дорога – детям» (общее количество участников - 118 человек).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Награждены </w:t>
      </w:r>
      <w:r w:rsidRPr="00100AC6">
        <w:rPr>
          <w:rFonts w:ascii="Times New Roman" w:hAnsi="Times New Roman"/>
          <w:sz w:val="26"/>
          <w:szCs w:val="26"/>
          <w:shd w:val="clear" w:color="auto" w:fill="FFFFFF"/>
        </w:rPr>
        <w:t>победители и призеры областного конкурса юных инспекторов движения «Безопасное Колесо». Участие в нем приняли 48 команд школьников из                17 районов области.</w:t>
      </w:r>
    </w:p>
    <w:p w:rsidR="00C4496C" w:rsidRPr="00100AC6" w:rsidRDefault="00C4496C" w:rsidP="00EF67D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AC6">
        <w:rPr>
          <w:rFonts w:ascii="Times New Roman" w:hAnsi="Times New Roman"/>
          <w:szCs w:val="26"/>
          <w:shd w:val="clear" w:color="auto" w:fill="FFFFFF"/>
        </w:rPr>
        <w:t>У</w:t>
      </w:r>
      <w:r w:rsidRPr="00100AC6">
        <w:rPr>
          <w:rFonts w:ascii="Times New Roman" w:eastAsia="Times New Roman" w:hAnsi="Times New Roman"/>
          <w:sz w:val="26"/>
          <w:szCs w:val="26"/>
        </w:rPr>
        <w:t xml:space="preserve">чебно-методический центр </w:t>
      </w:r>
      <w:r w:rsidRPr="00100AC6">
        <w:rPr>
          <w:rFonts w:ascii="Times New Roman" w:hAnsi="Times New Roman"/>
          <w:sz w:val="26"/>
          <w:szCs w:val="26"/>
        </w:rPr>
        <w:t xml:space="preserve">«Лаборатория безопасности» </w:t>
      </w:r>
      <w:r w:rsidRPr="00100AC6">
        <w:rPr>
          <w:rFonts w:ascii="Times New Roman" w:hAnsi="Times New Roman"/>
          <w:sz w:val="26"/>
          <w:szCs w:val="26"/>
          <w:shd w:val="clear" w:color="auto" w:fill="FFFFFF"/>
        </w:rPr>
        <w:t xml:space="preserve">оснащен </w:t>
      </w:r>
      <w:r w:rsidRPr="00100AC6">
        <w:rPr>
          <w:rFonts w:ascii="Times New Roman" w:eastAsia="Times New Roman" w:hAnsi="Times New Roman"/>
          <w:sz w:val="26"/>
          <w:szCs w:val="26"/>
        </w:rPr>
        <w:t xml:space="preserve"> современным оборудованием и наглядными пособиями для </w:t>
      </w:r>
      <w:r w:rsidRPr="00100AC6">
        <w:rPr>
          <w:rFonts w:ascii="Times New Roman" w:hAnsi="Times New Roman"/>
          <w:sz w:val="26"/>
          <w:szCs w:val="26"/>
          <w:shd w:val="clear" w:color="auto" w:fill="FFFFFF"/>
        </w:rPr>
        <w:t>обучения детей основам безопасности дорожного движения на сумму 300 тыс. рублей</w:t>
      </w:r>
      <w:r w:rsidRPr="00100AC6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, </w:t>
      </w:r>
      <w:r w:rsidRPr="00100AC6">
        <w:rPr>
          <w:rFonts w:ascii="Times New Roman" w:hAnsi="Times New Roman"/>
          <w:sz w:val="26"/>
          <w:szCs w:val="26"/>
          <w:shd w:val="clear" w:color="auto" w:fill="FFFFFF"/>
        </w:rPr>
        <w:t>что позволило расширить возможности для проведения практического тура регионального этапа Всероссийского конкурса юных инспекторов движения «Безопасное колесо», подготовить команду Калужской области к участию во Всероссийском слете инспекторов движения, который ежегодно проводится в Краснодарском крае во Всероссийском детском центре</w:t>
      </w:r>
      <w:proofErr w:type="gramEnd"/>
      <w:r w:rsidRPr="00100AC6">
        <w:rPr>
          <w:rFonts w:ascii="Times New Roman" w:hAnsi="Times New Roman"/>
          <w:sz w:val="26"/>
          <w:szCs w:val="26"/>
          <w:shd w:val="clear" w:color="auto" w:fill="FFFFFF"/>
        </w:rPr>
        <w:t xml:space="preserve"> «Орленок»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100AC6">
        <w:rPr>
          <w:rFonts w:ascii="Times New Roman" w:hAnsi="Times New Roman"/>
          <w:sz w:val="26"/>
          <w:szCs w:val="26"/>
          <w:shd w:val="clear" w:color="auto" w:fill="FFFFFF"/>
        </w:rPr>
        <w:t>Так же оборудование и пособия используются при проведении выездных мероприятий и в работе летних площадок в загородных оздоровительных лагерях. </w:t>
      </w:r>
    </w:p>
    <w:p w:rsidR="00C4496C" w:rsidRPr="00A75F58" w:rsidRDefault="00C4496C" w:rsidP="00A75F58">
      <w:pPr>
        <w:pStyle w:val="a3"/>
        <w:numPr>
          <w:ilvl w:val="0"/>
          <w:numId w:val="1"/>
        </w:numPr>
        <w:tabs>
          <w:tab w:val="left" w:pos="120"/>
          <w:tab w:val="left" w:pos="1162"/>
        </w:tabs>
        <w:ind w:left="0" w:firstLine="360"/>
        <w:rPr>
          <w:bCs/>
          <w:szCs w:val="26"/>
        </w:rPr>
      </w:pPr>
      <w:r w:rsidRPr="00CC1C8F">
        <w:rPr>
          <w:bCs/>
          <w:szCs w:val="26"/>
        </w:rPr>
        <w:t>повышена квалификация сотрудников пожарно-спасательных подразделений МЧС России, принимающих участие в ликвидации дорожно-транспортных происшествий за счет проведения совместных учений и соревнований пожарно-спасательных подразделений, подразделений полиции, медицинских учреждений, дорожных служб.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B6347E">
        <w:rPr>
          <w:rFonts w:ascii="Times New Roman" w:hAnsi="Times New Roman"/>
          <w:bCs/>
          <w:sz w:val="26"/>
          <w:szCs w:val="26"/>
        </w:rPr>
        <w:t>По итогам 2021 года смертность от дорожно-транспортных происшествий, в том числе детская, на автомобильных дорогах общего пользования Калужской области  составила 143 чел. Анализируя динамику показателя число погибших, по сравнению с 2012 годом (368 чел.) значительно уменьшилось в 2017 году до 173 человек, в 2021 году тенденция снижения данного показателя продолжилась (до 143 человек).</w:t>
      </w:r>
      <w:proofErr w:type="gramEnd"/>
      <w:r w:rsidRPr="00B6347E">
        <w:rPr>
          <w:rFonts w:ascii="Times New Roman" w:hAnsi="Times New Roman"/>
          <w:bCs/>
          <w:sz w:val="26"/>
          <w:szCs w:val="26"/>
        </w:rPr>
        <w:t xml:space="preserve"> Эффект от мероприятий, направленных на обеспечение безопасности дорожного движения на автодорогах, ожидается в последующие годы. 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Число лиц, погибших в  дорожно-транспортных происшествиях, чел.;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Снижение числа лиц, погибших в дорожно-транспортных происшествиях, по отношению к 2017 году, %;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Количество стационарных камер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фотовидеофиксации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значения, шт.;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Количество стационарных камер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фотовидеофиксации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значения, %.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Транспортный риск (число лиц, погибших в дорожно-транспортных происшествиях, на 10 тысяч транспортных средств), чел.;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 Сокращение числа  лиц, погибших в дорожно-транспортных происшествиях, на     10 тысяч транспортных средств, по сравнению с 2017 годом, %;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Социальный риск (число лиц, погибших в дорожно-транспортных происшествиях, на 100 тысяч населения), чел.;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4. Коэффициент снижения по отношению к 2017 году, раз.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Фактическое финансирование подпрограммы в 2021 году составило 538 307.381 тыс. рублей, в том числе за счет средств: 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538 307.381 тыс. рублей.</w:t>
      </w:r>
    </w:p>
    <w:p w:rsidR="00C4496C" w:rsidRPr="00B6347E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B6347E">
        <w:rPr>
          <w:rFonts w:ascii="Times New Roman" w:hAnsi="Times New Roman"/>
          <w:bCs/>
          <w:sz w:val="26"/>
          <w:szCs w:val="26"/>
        </w:rPr>
        <w:t>Финансирование осуществлялось за выполнение работ по следующим основным мероприятиям:</w:t>
      </w:r>
    </w:p>
    <w:p w:rsidR="00C4496C" w:rsidRDefault="00C4496C" w:rsidP="00B634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B6347E">
        <w:rPr>
          <w:rFonts w:ascii="Times New Roman" w:hAnsi="Times New Roman"/>
          <w:bCs/>
          <w:sz w:val="26"/>
          <w:szCs w:val="26"/>
        </w:rPr>
        <w:tab/>
        <w:t xml:space="preserve">- общесистемные мера развития дорожного хозяйства 55 014.200 тыс. рублей </w:t>
      </w:r>
      <w:r w:rsidRPr="00701B83">
        <w:rPr>
          <w:rFonts w:ascii="Times New Roman" w:hAnsi="Times New Roman"/>
          <w:bCs/>
          <w:sz w:val="26"/>
          <w:szCs w:val="26"/>
        </w:rPr>
        <w:t>(10,2%</w:t>
      </w:r>
      <w:r w:rsidRPr="00706C4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B6347E">
        <w:rPr>
          <w:rFonts w:ascii="Times New Roman" w:hAnsi="Times New Roman"/>
          <w:bCs/>
          <w:sz w:val="26"/>
          <w:szCs w:val="26"/>
        </w:rPr>
        <w:t>от объема выполненных работ по подпрограмме);</w:t>
      </w:r>
    </w:p>
    <w:p w:rsidR="00C4496C" w:rsidRDefault="00C4496C" w:rsidP="00701B8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B6347E">
        <w:rPr>
          <w:rFonts w:ascii="Times New Roman" w:hAnsi="Times New Roman"/>
          <w:bCs/>
          <w:sz w:val="26"/>
          <w:szCs w:val="26"/>
        </w:rPr>
        <w:t xml:space="preserve">- безопасность дорожного движения </w:t>
      </w:r>
      <w:r w:rsidRPr="00701B83">
        <w:rPr>
          <w:rFonts w:ascii="Times New Roman" w:hAnsi="Times New Roman"/>
          <w:bCs/>
          <w:sz w:val="26"/>
          <w:szCs w:val="26"/>
        </w:rPr>
        <w:t>– 250 876.743 тыс. рублей (46,6 % от объема выполненных работ по подпрограмме);</w:t>
      </w:r>
    </w:p>
    <w:p w:rsidR="00C4496C" w:rsidRDefault="00C4496C" w:rsidP="00701B83">
      <w:pPr>
        <w:widowControl w:val="0"/>
        <w:autoSpaceDE w:val="0"/>
        <w:autoSpaceDN w:val="0"/>
        <w:adjustRightInd w:val="0"/>
        <w:spacing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B6347E">
        <w:rPr>
          <w:rFonts w:ascii="Times New Roman" w:hAnsi="Times New Roman"/>
          <w:bCs/>
          <w:sz w:val="26"/>
          <w:szCs w:val="26"/>
        </w:rPr>
        <w:t xml:space="preserve">- обеспечение реализации подпрограммы </w:t>
      </w:r>
      <w:r w:rsidRPr="00701B83">
        <w:rPr>
          <w:rFonts w:ascii="Times New Roman" w:hAnsi="Times New Roman"/>
          <w:bCs/>
          <w:sz w:val="26"/>
          <w:szCs w:val="26"/>
        </w:rPr>
        <w:t>– 232 416.438 тыс. рублей (43,2% от объема выполненных работ по подпрограмме)</w:t>
      </w:r>
      <w:r w:rsidRPr="00701B83">
        <w:rPr>
          <w:rStyle w:val="FontStyle20"/>
          <w:bCs/>
          <w:i w:val="0"/>
          <w:sz w:val="26"/>
          <w:szCs w:val="26"/>
        </w:rPr>
        <w:t>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Приложение № 2.</w:t>
      </w:r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C4496C" w:rsidRDefault="00C4496C" w:rsidP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2021 году реализация подпрограммы Калужской области «Повышение безопасности дорожного движения в Калужской области» характеризуется высоким уровнем эффективности – 97,7 %</w:t>
      </w:r>
    </w:p>
    <w:p w:rsidR="00C4496C" w:rsidRPr="00B6347E" w:rsidRDefault="00C4496C" w:rsidP="00706C4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6347E">
        <w:rPr>
          <w:rFonts w:ascii="Times New Roman" w:hAnsi="Times New Roman"/>
          <w:bCs/>
          <w:sz w:val="26"/>
          <w:szCs w:val="26"/>
        </w:rPr>
        <w:t>В связи с предполагаемым увеличением количества трудовых мигрантов и зарегистрированного автотранспорта, ростом количества производственных предприятий и грузоперевозок, осуществляемых автомобильным транспортом, возрастающей мобильностью населения для получения эффекта от реализации мероприятий по повышению безопасности дорожного движения необходимо продолжить реализацию аналогичных мероприятий в последующие годы с сохранением достаточного объема финансирования</w:t>
      </w:r>
      <w:proofErr w:type="gramEnd"/>
    </w:p>
    <w:p w:rsidR="00C4496C" w:rsidRDefault="00C4496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</w:p>
    <w:p w:rsidR="007615EE" w:rsidRDefault="007615EE"/>
    <w:sectPr w:rsidR="007615EE" w:rsidSect="0070395B">
      <w:pgSz w:w="11950" w:h="16901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62" w:rsidRDefault="00632762">
      <w:pPr>
        <w:spacing w:after="0" w:line="240" w:lineRule="auto"/>
      </w:pPr>
      <w:r>
        <w:separator/>
      </w:r>
    </w:p>
  </w:endnote>
  <w:endnote w:type="continuationSeparator" w:id="0">
    <w:p w:rsidR="00632762" w:rsidRDefault="006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62" w:rsidRDefault="00632762">
      <w:pPr>
        <w:spacing w:after="0" w:line="240" w:lineRule="auto"/>
      </w:pPr>
      <w:r>
        <w:separator/>
      </w:r>
    </w:p>
  </w:footnote>
  <w:footnote w:type="continuationSeparator" w:id="0">
    <w:p w:rsidR="00632762" w:rsidRDefault="006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178"/>
    <w:multiLevelType w:val="hybridMultilevel"/>
    <w:tmpl w:val="C504BB1E"/>
    <w:lvl w:ilvl="0" w:tplc="CED0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375"/>
    <w:multiLevelType w:val="hybridMultilevel"/>
    <w:tmpl w:val="99F60380"/>
    <w:lvl w:ilvl="0" w:tplc="CED0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094B"/>
    <w:multiLevelType w:val="hybridMultilevel"/>
    <w:tmpl w:val="DB3C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A22C4"/>
    <w:multiLevelType w:val="hybridMultilevel"/>
    <w:tmpl w:val="055E3038"/>
    <w:lvl w:ilvl="0" w:tplc="CED0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6"/>
    <w:rsid w:val="0003693D"/>
    <w:rsid w:val="00100AC6"/>
    <w:rsid w:val="002A1772"/>
    <w:rsid w:val="002C52B9"/>
    <w:rsid w:val="00342902"/>
    <w:rsid w:val="003B13EC"/>
    <w:rsid w:val="003C76E6"/>
    <w:rsid w:val="003D0630"/>
    <w:rsid w:val="00423021"/>
    <w:rsid w:val="0048008B"/>
    <w:rsid w:val="004F6A84"/>
    <w:rsid w:val="00541D41"/>
    <w:rsid w:val="00576D24"/>
    <w:rsid w:val="005B247F"/>
    <w:rsid w:val="00601E10"/>
    <w:rsid w:val="00632762"/>
    <w:rsid w:val="00701B83"/>
    <w:rsid w:val="0070395B"/>
    <w:rsid w:val="00706C46"/>
    <w:rsid w:val="00722F49"/>
    <w:rsid w:val="007615EE"/>
    <w:rsid w:val="00834CFA"/>
    <w:rsid w:val="008E39DE"/>
    <w:rsid w:val="009D6BED"/>
    <w:rsid w:val="00A75F58"/>
    <w:rsid w:val="00B15BF4"/>
    <w:rsid w:val="00B34D99"/>
    <w:rsid w:val="00B6347E"/>
    <w:rsid w:val="00C4496C"/>
    <w:rsid w:val="00C95224"/>
    <w:rsid w:val="00CC1C8F"/>
    <w:rsid w:val="00D72186"/>
    <w:rsid w:val="00D76B08"/>
    <w:rsid w:val="00D87F9E"/>
    <w:rsid w:val="00DA1665"/>
    <w:rsid w:val="00DF2007"/>
    <w:rsid w:val="00E37455"/>
    <w:rsid w:val="00E43181"/>
    <w:rsid w:val="00EF67DC"/>
    <w:rsid w:val="00F07E37"/>
    <w:rsid w:val="00F67DF7"/>
    <w:rsid w:val="00FC2526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1772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A177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706C46"/>
    <w:rPr>
      <w:rFonts w:ascii="Times New Roman" w:hAnsi="Times New Roman"/>
      <w:b/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6B08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header"/>
    <w:basedOn w:val="a"/>
    <w:link w:val="a9"/>
    <w:uiPriority w:val="99"/>
    <w:unhideWhenUsed/>
    <w:rsid w:val="00C4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96C"/>
  </w:style>
  <w:style w:type="paragraph" w:styleId="aa">
    <w:name w:val="footer"/>
    <w:basedOn w:val="a"/>
    <w:link w:val="ab"/>
    <w:uiPriority w:val="99"/>
    <w:unhideWhenUsed/>
    <w:rsid w:val="00C4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1772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A177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706C46"/>
    <w:rPr>
      <w:rFonts w:ascii="Times New Roman" w:hAnsi="Times New Roman"/>
      <w:b/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6B08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header"/>
    <w:basedOn w:val="a"/>
    <w:link w:val="a9"/>
    <w:uiPriority w:val="99"/>
    <w:unhideWhenUsed/>
    <w:rsid w:val="00C4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96C"/>
  </w:style>
  <w:style w:type="paragraph" w:styleId="aa">
    <w:name w:val="footer"/>
    <w:basedOn w:val="a"/>
    <w:link w:val="ab"/>
    <w:uiPriority w:val="99"/>
    <w:unhideWhenUsed/>
    <w:rsid w:val="00C4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08.02.2022 12:16:42</dc:subject>
  <dc:creator>Keysystems.DWH2.ReportDesigner</dc:creator>
  <cp:lastModifiedBy>Ржаницына Наталья Евгеньевна</cp:lastModifiedBy>
  <cp:revision>27</cp:revision>
  <cp:lastPrinted>2022-03-01T13:53:00Z</cp:lastPrinted>
  <dcterms:created xsi:type="dcterms:W3CDTF">2022-02-15T06:34:00Z</dcterms:created>
  <dcterms:modified xsi:type="dcterms:W3CDTF">2022-03-15T05:30:00Z</dcterms:modified>
</cp:coreProperties>
</file>